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Приложение N 17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к государственной программе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Кабардино-Балкарской Республики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"Культура Кабардино-Балкарии"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69686C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686C">
        <w:rPr>
          <w:rFonts w:ascii="Times New Roman" w:hAnsi="Times New Roman" w:cs="Times New Roman"/>
          <w:b/>
          <w:bCs/>
          <w:sz w:val="24"/>
          <w:szCs w:val="24"/>
        </w:rPr>
        <w:t>ПРЕДОСТАВЛЕНИЯ И РАСПРЕДЕЛЕНИЯ СУБСИДИЙ ИЗ РЕСПУБЛИКАНСКОГО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686C">
        <w:rPr>
          <w:rFonts w:ascii="Times New Roman" w:hAnsi="Times New Roman" w:cs="Times New Roman"/>
          <w:b/>
          <w:bCs/>
          <w:sz w:val="24"/>
          <w:szCs w:val="24"/>
        </w:rPr>
        <w:t>БЮДЖЕТА КАБАРДИНО-БАЛКАРСКОЙ РЕСПУБЛИКИ МЕСТНЫМ БЮДЖЕТАМ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686C">
        <w:rPr>
          <w:rFonts w:ascii="Times New Roman" w:hAnsi="Times New Roman" w:cs="Times New Roman"/>
          <w:b/>
          <w:bCs/>
          <w:sz w:val="24"/>
          <w:szCs w:val="24"/>
        </w:rPr>
        <w:t>НА РЕАЛИЗАЦИЮ МЕРОПРИЯТИЙ ФЕДЕРАЛЬНОЙ ЦЕЛЕВОЙ ПРОГРАММЫ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686C">
        <w:rPr>
          <w:rFonts w:ascii="Times New Roman" w:hAnsi="Times New Roman" w:cs="Times New Roman"/>
          <w:b/>
          <w:bCs/>
          <w:sz w:val="24"/>
          <w:szCs w:val="24"/>
        </w:rPr>
        <w:t>"УВЕКОВЕЧЕНИЕ ПАМЯТИ ПОГИБШИХ ПРИ ЗАЩИТЕ ОТЕЧЕСТВА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686C">
        <w:rPr>
          <w:rFonts w:ascii="Times New Roman" w:hAnsi="Times New Roman" w:cs="Times New Roman"/>
          <w:b/>
          <w:bCs/>
          <w:sz w:val="24"/>
          <w:szCs w:val="24"/>
        </w:rPr>
        <w:t>НА 2019 - 2024 ГОДЫ" В КАБАРДИНО-БАЛКАРСКОЙ РЕСПУБЛИКЕ</w:t>
      </w:r>
    </w:p>
    <w:bookmarkEnd w:id="0"/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1B114B" w:rsidRPr="0069686C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B114B" w:rsidRPr="0069686C" w:rsidRDefault="001B1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114B" w:rsidRPr="0069686C" w:rsidRDefault="001B1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B114B" w:rsidRPr="0069686C" w:rsidRDefault="001B1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92C69"/>
                <w:sz w:val="24"/>
                <w:szCs w:val="24"/>
              </w:rPr>
            </w:pPr>
            <w:r w:rsidRPr="0069686C">
              <w:rPr>
                <w:rFonts w:ascii="Times New Roman" w:hAnsi="Times New Roman" w:cs="Times New Roman"/>
                <w:bCs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1B114B" w:rsidRPr="0069686C" w:rsidRDefault="001B1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92C69"/>
                <w:sz w:val="24"/>
                <w:szCs w:val="24"/>
              </w:rPr>
            </w:pPr>
            <w:r w:rsidRPr="0069686C">
              <w:rPr>
                <w:rFonts w:ascii="Times New Roman" w:hAnsi="Times New Roman" w:cs="Times New Roman"/>
                <w:bCs/>
                <w:color w:val="392C69"/>
                <w:sz w:val="24"/>
                <w:szCs w:val="24"/>
              </w:rPr>
              <w:t xml:space="preserve">(в ред. Постановлений Правительства КБР от 11.03.2021 </w:t>
            </w:r>
            <w:hyperlink r:id="rId4" w:history="1">
              <w:r w:rsidRPr="0069686C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N 39-ПП</w:t>
              </w:r>
            </w:hyperlink>
            <w:r w:rsidRPr="0069686C">
              <w:rPr>
                <w:rFonts w:ascii="Times New Roman" w:hAnsi="Times New Roman" w:cs="Times New Roman"/>
                <w:bCs/>
                <w:color w:val="392C69"/>
                <w:sz w:val="24"/>
                <w:szCs w:val="24"/>
              </w:rPr>
              <w:t>,</w:t>
            </w:r>
          </w:p>
          <w:p w:rsidR="001B114B" w:rsidRPr="0069686C" w:rsidRDefault="001B1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92C69"/>
                <w:sz w:val="24"/>
                <w:szCs w:val="24"/>
              </w:rPr>
            </w:pPr>
            <w:r w:rsidRPr="0069686C">
              <w:rPr>
                <w:rFonts w:ascii="Times New Roman" w:hAnsi="Times New Roman" w:cs="Times New Roman"/>
                <w:bCs/>
                <w:color w:val="392C69"/>
                <w:sz w:val="24"/>
                <w:szCs w:val="24"/>
              </w:rPr>
              <w:t xml:space="preserve">от 20.10.2021 </w:t>
            </w:r>
            <w:hyperlink r:id="rId5" w:history="1">
              <w:r w:rsidRPr="0069686C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N 214-ПП</w:t>
              </w:r>
            </w:hyperlink>
            <w:r w:rsidRPr="0069686C">
              <w:rPr>
                <w:rFonts w:ascii="Times New Roman" w:hAnsi="Times New Roman" w:cs="Times New Roman"/>
                <w:bCs/>
                <w:color w:val="392C69"/>
                <w:sz w:val="24"/>
                <w:szCs w:val="24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B114B" w:rsidRPr="0069686C" w:rsidRDefault="001B1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392C69"/>
                <w:sz w:val="24"/>
                <w:szCs w:val="24"/>
              </w:rPr>
            </w:pPr>
          </w:p>
        </w:tc>
      </w:tr>
    </w:tbl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1. Настоящие Правила определяют условия и порядок предоставления и распределения субсидий из республиканского бюджета Кабардино-Балкарской Республики местным бюджетам на реализацию мероприятий федеральной целевой программы "Увековечение памяти погибших при защите Отчества на 2019 - 2024 годы" в Кабардино-Балкарской Республике (далее - субсидии).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16"/>
      <w:bookmarkEnd w:id="1"/>
      <w:r w:rsidRPr="0069686C">
        <w:rPr>
          <w:rFonts w:ascii="Times New Roman" w:hAnsi="Times New Roman" w:cs="Times New Roman"/>
          <w:bCs/>
          <w:sz w:val="24"/>
          <w:szCs w:val="24"/>
        </w:rPr>
        <w:t>2. Субсидии предоставляются на осуществление следующих мероприятий: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а) восстановление (ремонт, реставрация, благоустройство) воинских захоронений на территории Кабардино-Балкарской Республики;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б) нанесение имен (воинских званий, фамилий и инициалов) погибших при защите Отечества на мемориальные сооружения воинских захоронений на местах захоронения.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3. Субсидии предоставляются местным бюджетам в пределах бюджетных ассигнований, предусмотренных в законе Кабардино-Балкарской Республики о республиканском бюджете Кабардино-Балкарской Республики на соответствующий финансовый год и на плановый период.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 xml:space="preserve">4. Субсидии предоставляются на 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софинансирование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указанных в </w:t>
      </w:r>
      <w:hyperlink w:anchor="Par16" w:history="1">
        <w:r w:rsidRPr="0069686C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пункте 2</w:t>
        </w:r>
      </w:hyperlink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настоящих Правил мероприятий, проводимых в отношении воинских захоронений, состоящих на государственном учете, либо в отношении воинских захоронений, вновь обустраиваемых на территориях муниципальных образований (далее - мероприятия), на следующих условиях: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а) наличие муниципальных программ, предусматривающих проведение указанных мероприятий и (или) плана основных мероприятий;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 xml:space="preserve">б) наличие в местном бюджете бюджетных ассигнований на исполнение расходного обязательства муниципального образования, 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софинансирование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которого осуществляется из республиканского бюджета Кабардино-Балкарской Республики, в объеме, необходимом для его исполнения, включающем размер планируемой к предоставлению субсидии;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 xml:space="preserve">в) заключение путем использования государственной интегрированной информационной системы управления общественными финансами "Электронный бюджет" соглашения между Министерством культуры Кабардино-Балкарской Республики и местными администрациями муниципальных образований о предоставлении субсидии в соответствии с </w:t>
      </w:r>
      <w:hyperlink r:id="rId6" w:history="1">
        <w:r w:rsidRPr="0069686C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пунктом 10</w:t>
        </w:r>
      </w:hyperlink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Правил формирования, предоставления и распределения субсидий из республиканского бюджета Кабардино-Балкарской Республики бюджетам муниципальных образований, утвержденных постановлением Правительства Кабардино-Балкарской Республики от 29 декабря 2014 г. N 308-ПП (далее соответственно - соглашение, Правила формирования, предоставления и распределения субсидий).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5. Критериями отбора муниципальных образований для предоставления субсидий являются: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 xml:space="preserve">а) наличие на территории муниципальных образований воинских захоронений, указанных в </w:t>
      </w:r>
      <w:hyperlink r:id="rId7" w:history="1">
        <w:r w:rsidRPr="0069686C">
          <w:rPr>
            <w:rFonts w:ascii="Times New Roman" w:hAnsi="Times New Roman" w:cs="Times New Roman"/>
            <w:bCs/>
            <w:color w:val="0000FF"/>
            <w:sz w:val="24"/>
            <w:szCs w:val="24"/>
          </w:rPr>
          <w:t>статье 3</w:t>
        </w:r>
      </w:hyperlink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Закона Российской Федерации "Об увековечении памяти погибших при защите Отечества", </w:t>
      </w:r>
      <w:r w:rsidRPr="0069686C">
        <w:rPr>
          <w:rFonts w:ascii="Times New Roman" w:hAnsi="Times New Roman" w:cs="Times New Roman"/>
          <w:bCs/>
          <w:sz w:val="24"/>
          <w:szCs w:val="24"/>
        </w:rPr>
        <w:lastRenderedPageBreak/>
        <w:t>требующих реализации хотя бы одного из мероприятий, при этом приоритет отдается муниципальным образованиям, на территориях которых шли боевые действия в период Великой Отечественной войны 1941 - 1945 годов;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б) отсутствие дублирования мероприятий в других государственных, федеральных целевых и иных программах;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в) наличие обоснования необходимости реализации мероприятий с привлечением средств республиканского бюджета Кабардино-Балкарской Республики.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6. Министерство культуры Кабардино-Балкарской Республики проводит конкурсный отбор заявок на выделение субсидий из республиканского бюджета Кабардино-Балкарской Республики в текущем году.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По результатам указанного отбора Министерство культуры Кабардино-Балкарской Республики распределяет субсидии между муниципальными образованиями, на территориях которых находятся воинские захоронения, состоящие на государственном учете либо вновь обустраиваемые, для реализации мероприятий.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 xml:space="preserve">7. Предоставление субсидии осуществляется на основании соглашения, которое должно содержать положения, предусмотренные </w:t>
      </w:r>
      <w:hyperlink r:id="rId8" w:history="1">
        <w:r w:rsidRPr="0069686C">
          <w:rPr>
            <w:rFonts w:ascii="Times New Roman" w:hAnsi="Times New Roman" w:cs="Times New Roman"/>
            <w:bCs/>
            <w:color w:val="0000FF"/>
            <w:sz w:val="24"/>
            <w:szCs w:val="24"/>
          </w:rPr>
          <w:t>пунктом 10</w:t>
        </w:r>
      </w:hyperlink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Правил формирования, предоставления и распределения субсидий, за исключением </w:t>
      </w:r>
      <w:hyperlink r:id="rId9" w:history="1">
        <w:r w:rsidRPr="0069686C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подпунктов "г"</w:t>
        </w:r>
      </w:hyperlink>
      <w:r w:rsidRPr="0069686C">
        <w:rPr>
          <w:rFonts w:ascii="Times New Roman" w:hAnsi="Times New Roman" w:cs="Times New Roman"/>
          <w:bCs/>
          <w:sz w:val="24"/>
          <w:szCs w:val="24"/>
        </w:rPr>
        <w:t xml:space="preserve"> - </w:t>
      </w:r>
      <w:hyperlink r:id="rId10" w:history="1">
        <w:r w:rsidRPr="0069686C">
          <w:rPr>
            <w:rFonts w:ascii="Times New Roman" w:hAnsi="Times New Roman" w:cs="Times New Roman"/>
            <w:bCs/>
            <w:color w:val="0000FF"/>
            <w:sz w:val="24"/>
            <w:szCs w:val="24"/>
          </w:rPr>
          <w:t>"е"</w:t>
        </w:r>
      </w:hyperlink>
      <w:r w:rsidRPr="0069686C">
        <w:rPr>
          <w:rFonts w:ascii="Times New Roman" w:hAnsi="Times New Roman" w:cs="Times New Roman"/>
          <w:bCs/>
          <w:sz w:val="24"/>
          <w:szCs w:val="24"/>
        </w:rPr>
        <w:t xml:space="preserve"> указанного пункта.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Соглашение и дополнительные соглашения к нему, предусматривающие внесение в него изменений и его расторжение, заключаются в соответствии с типовыми формами, утверждаемыми Министерством финансов Кабардино-Балкарской Республики.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8. Внесение в соглашение изменений, предусматривающих ухудшение значений показателей результативности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(индикаторов) государственной программы, а также в случае существенного (более чем на 20 процентов) сокращения размера субсидии.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 xml:space="preserve">Заключение соглашений (внесение в них изменений), предусматривающих превышение уровня 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расходного обязательства муниципального образования из республиканского бюджета Кабардино-Балкарской Республики в целом по всем мероприятиям над предельным уровнем 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расходного обязательства муниципального образования из республиканского бюджета Кабардино-Балкарской Республики, не допускается.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9. Размер субсидии, предоставляемой бюджету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на соответствующий год (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V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), определяется пропорционально количественной оценке затрат на реализацию мероприятий в муниципальном образовании, в том числе с учетом предельного уровня 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>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Общий размер субсидии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му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местному бюджету определяется путем отбора муниципальных образований в несколько этапов.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На первом этапе производится отбор в отношении городских округов Кабардино-Балкарской Республики.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местному бюджету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 на реализацию мероприятий в соответствующем году (V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69686C">
        <w:rPr>
          <w:rFonts w:ascii="Times New Roman" w:hAnsi="Times New Roman" w:cs="Times New Roman"/>
          <w:bCs/>
          <w:sz w:val="24"/>
          <w:szCs w:val="24"/>
        </w:rPr>
        <w:t>) равняется заявленной потребности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округа, и определяется по формуле: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noProof/>
          <w:position w:val="-20"/>
          <w:sz w:val="24"/>
          <w:szCs w:val="24"/>
          <w:lang w:eastAsia="ru-RU"/>
        </w:rPr>
        <w:drawing>
          <wp:inline distT="0" distB="0" distL="0" distR="0">
            <wp:extent cx="1097280" cy="3886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где: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lastRenderedPageBreak/>
        <w:t>Z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- заявленная (предоставляемая) потребность в денежных средствах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 Кабардино-Балкарской Республики на осуществление указанных мероприятий;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ПрРБi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- предельный уровень 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расходного обязательства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гo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 Кабардино-Балкарской Республики из республиканского бюджета Кабардино-Балкарской Республики.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На втором этапе расчет размера субсидии применяется в случае, если в результате распределения субсидии на предыдущем этапе образовался нераспределенный остаток субсидии.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местному бюджету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образования, чья общая потребность на реализацию мероприятий в соответствующем году составила не более 8 млн рублей (V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9686C">
        <w:rPr>
          <w:rFonts w:ascii="Times New Roman" w:hAnsi="Times New Roman" w:cs="Times New Roman"/>
          <w:bCs/>
          <w:sz w:val="24"/>
          <w:szCs w:val="24"/>
        </w:rPr>
        <w:t>) размер субсидии равняется заявленной потребности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определяется по формуле: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69686C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2i</w:t>
      </w:r>
      <w:r w:rsidRPr="0069686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= Q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i</w:t>
      </w:r>
      <w:r w:rsidRPr="0069686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x K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i</w:t>
      </w:r>
      <w:r w:rsidRPr="0069686C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где</w:t>
      </w:r>
      <w:r w:rsidRPr="0069686C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Q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- коэффициент гарантированной выплаты;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K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- предельный уровень 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>.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На третьем этапе размер субсидии, предоставляемой местному бюджету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образования, чья общая потребность на реализацию мероприятий в соответствующем году составила более 8 млн рублей (V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69686C">
        <w:rPr>
          <w:rFonts w:ascii="Times New Roman" w:hAnsi="Times New Roman" w:cs="Times New Roman"/>
          <w:bCs/>
          <w:sz w:val="24"/>
          <w:szCs w:val="24"/>
        </w:rPr>
        <w:t>) определяется по формуле: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69686C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3i</w:t>
      </w:r>
      <w:r w:rsidRPr="0069686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= (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io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  <w:lang w:val="en-US"/>
        </w:rPr>
        <w:t>- V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1i</w:t>
      </w:r>
      <w:r w:rsidRPr="0069686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- V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2i</w:t>
      </w:r>
      <w:r w:rsidRPr="0069686C">
        <w:rPr>
          <w:rFonts w:ascii="Times New Roman" w:hAnsi="Times New Roman" w:cs="Times New Roman"/>
          <w:bCs/>
          <w:sz w:val="24"/>
          <w:szCs w:val="24"/>
          <w:lang w:val="en-US"/>
        </w:rPr>
        <w:t>) / n,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где: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Vio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- общий объем средств, предусмотренных на выделение субсидий в соответствующем финансовом году на территории Кабардино-Балкарской Республики;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V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</w:rPr>
        <w:t>1i</w:t>
      </w:r>
      <w:r w:rsidRPr="0069686C">
        <w:rPr>
          <w:rFonts w:ascii="Times New Roman" w:hAnsi="Times New Roman" w:cs="Times New Roman"/>
          <w:bCs/>
          <w:sz w:val="24"/>
          <w:szCs w:val="24"/>
        </w:rPr>
        <w:t xml:space="preserve"> - общий размер субсидии на осуществление указанных мероприятий первого этапа;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V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</w:rPr>
        <w:t>2i</w:t>
      </w:r>
      <w:r w:rsidRPr="0069686C">
        <w:rPr>
          <w:rFonts w:ascii="Times New Roman" w:hAnsi="Times New Roman" w:cs="Times New Roman"/>
          <w:bCs/>
          <w:sz w:val="24"/>
          <w:szCs w:val="24"/>
        </w:rPr>
        <w:t xml:space="preserve"> - общий размер субсидии на осуществление указанных мероприятий второго этапа;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n - количество муниципальных районов, чья общая потребность на реализацию мероприятий в соответствующем году составила более 8 млн рублей.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Распределение субсидии, предоставляемой бюджету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на соответствующий финансовый год (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C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>) по отдельным мероприятиям (для включения в соглашения о предоставлении субсидии), определяется пропорционально распределению средств между мероприятиями, представленными в заявленной потребности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образования. Указанное распределение изменяется на основании обоснованного обращения руководителя или заместителя руководителя органа местного самоуправления.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Если размер субсидии, предоставляемой бюджету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на соответствующий год (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C</w:t>
      </w:r>
      <w:r w:rsidRPr="0069686C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>), на этапе предварительного согласования соглашения составляет менее заявленной потребности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с учетом предельного уровня 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>, i-</w:t>
      </w:r>
      <w:proofErr w:type="spellStart"/>
      <w:r w:rsidRPr="0069686C">
        <w:rPr>
          <w:rFonts w:ascii="Times New Roman" w:hAnsi="Times New Roman" w:cs="Times New Roman"/>
          <w:bCs/>
          <w:sz w:val="24"/>
          <w:szCs w:val="24"/>
        </w:rPr>
        <w:t>ое</w:t>
      </w:r>
      <w:proofErr w:type="spell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муниципальное образование направляет в Министерство культуры Кабардино-Балкарской Республики за подписью руководителя или заместителя руководителя органа местного самоуправления обращение об уменьшении или о подтверждении целевых показателей на соответствующий год для учета при заключении соглашения или дополнительного соглашения к нему, а также при подготовке изменений в государственную программу в части уточнения целевых показателей и индикаторов.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С целью исключения рисков неисполнения целевых индикаторов на соответствующий год допускается замена ранее заявленного объекта в случае если с местной администрацией муниципального образования не заключено соглашение, и при направлении муниципальным образованием в Министерство культуры Кабардино-Балкарской Республики за подписью руководителя или заместителя руководителя органа местного самоуправления соответствующего обращения.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 xml:space="preserve">(п. 9 в ред. </w:t>
      </w:r>
      <w:hyperlink r:id="rId12" w:history="1">
        <w:r w:rsidRPr="0069686C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Постановления</w:t>
        </w:r>
      </w:hyperlink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Правительства КБР от 11.03.2021 N 39-ПП)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10. Перечисление субсидий осуществляется в установленном порядке на единые счета бюджетов, открытые финансовым органом муниципальных образований в территориальных органах федерального казначейства.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 xml:space="preserve">(п. 10 в ред. </w:t>
      </w:r>
      <w:hyperlink r:id="rId13" w:history="1">
        <w:r w:rsidRPr="0069686C">
          <w:rPr>
            <w:rFonts w:ascii="Times New Roman" w:hAnsi="Times New Roman" w:cs="Times New Roman"/>
            <w:bCs/>
            <w:color w:val="0000FF"/>
            <w:sz w:val="24"/>
            <w:szCs w:val="24"/>
          </w:rPr>
          <w:t>Постановления</w:t>
        </w:r>
      </w:hyperlink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Правительства КБР от 20.10.2021 N 214-ПП)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11. Эффективность использования субсидий оценивается по результатам достижения следующих целевых показателей (индикаторов) реализации подпрограммы в отчетном году в соответствии с заключенными соглашениями: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а) количество невосстановленных воинских захоронений (единиц);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 xml:space="preserve">б) количество </w:t>
      </w:r>
      <w:proofErr w:type="gramStart"/>
      <w:r w:rsidRPr="0069686C">
        <w:rPr>
          <w:rFonts w:ascii="Times New Roman" w:hAnsi="Times New Roman" w:cs="Times New Roman"/>
          <w:bCs/>
          <w:sz w:val="24"/>
          <w:szCs w:val="24"/>
        </w:rPr>
        <w:t>имен</w:t>
      </w:r>
      <w:proofErr w:type="gramEnd"/>
      <w:r w:rsidRPr="0069686C">
        <w:rPr>
          <w:rFonts w:ascii="Times New Roman" w:hAnsi="Times New Roman" w:cs="Times New Roman"/>
          <w:bCs/>
          <w:sz w:val="24"/>
          <w:szCs w:val="24"/>
        </w:rPr>
        <w:t xml:space="preserve"> погибших при защите Отечества, нанесенных на мемориальные сооружения воинских захоронений (единиц).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12. В случае невыполнения в отчетном финансовом году муниципальным образованием обязательств по восстановлению (ремонту, реставрации, благоустройству) воинских захоронений на своей территории, а также по нанесению имен захороненных воинов на мемориальные сооружения воинских захоронений более чем на 20 процентов Министерство культуры Кабардино-Балкарской Республики уменьшает на 10 процентов размер субсидии в очередном году.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Сокращенный размер субсидии подлежит перераспределению между участниками подпрограммы, обеспечившими успешное выполнение мероприятий в отчетном году.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Перераспределение субсидий на год, следующий за отчетным, может производиться в установленном порядке на основе анализа эффективности использования выделенных средств в отчетном году, проводимого Министерством культуры Кабардино-Балкарской Республики.</w:t>
      </w:r>
    </w:p>
    <w:p w:rsidR="001B114B" w:rsidRPr="0069686C" w:rsidRDefault="001B114B" w:rsidP="001B114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86C">
        <w:rPr>
          <w:rFonts w:ascii="Times New Roman" w:hAnsi="Times New Roman" w:cs="Times New Roman"/>
          <w:bCs/>
          <w:sz w:val="24"/>
          <w:szCs w:val="24"/>
        </w:rPr>
        <w:t>13. Контроль за соблюдением муниципальными образованиями условий предоставления субсидий осуществляется Министерством культуры Кабардино-Балкарской Республики и Управлением Федерального казначейства по Кабардино-Балкарской Республике, осуществляющим функции по контролю и надзору в финансово-бюджетной сфере.</w:t>
      </w:r>
    </w:p>
    <w:p w:rsidR="001B114B" w:rsidRPr="0069686C" w:rsidRDefault="001B114B" w:rsidP="001B1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A6D81" w:rsidRPr="0069686C" w:rsidRDefault="009A6D81">
      <w:pPr>
        <w:rPr>
          <w:rFonts w:ascii="Times New Roman" w:hAnsi="Times New Roman" w:cs="Times New Roman"/>
          <w:sz w:val="24"/>
          <w:szCs w:val="24"/>
        </w:rPr>
      </w:pPr>
    </w:p>
    <w:sectPr w:rsidR="009A6D81" w:rsidRPr="0069686C" w:rsidSect="00692E05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4B"/>
    <w:rsid w:val="001B114B"/>
    <w:rsid w:val="0069686C"/>
    <w:rsid w:val="009A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9B228A-373B-4403-8957-C5EC386B3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78D4DC394303DA5FE6EAD418FF8F269C4F4142EF12FBD49F6BF6432CC6F4FF770A58789E5173B6E0F69AB041FF9CD358559B31DDF0C33B101DB1ZC42I" TargetMode="External"/><Relationship Id="rId13" Type="http://schemas.openxmlformats.org/officeDocument/2006/relationships/hyperlink" Target="consultantplus://offline/ref=7778D4DC394303DA5FE6EAD418FF8F269C4F4142E216F0D29F6BF6432CC6F4FF770A58789E5173B6E3F799B641FF9CD358559B31DDF0C33B101DB1ZC42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778D4DC394303DA5FE6F4D90E93D22B9C45194DEE17F381C534AD1E7BCFFEA83045013ADA5C72B4E7FDCAE20EFEC0960F469B33DDF3C327Z140I" TargetMode="External"/><Relationship Id="rId12" Type="http://schemas.openxmlformats.org/officeDocument/2006/relationships/hyperlink" Target="consultantplus://offline/ref=7778D4DC394303DA5FE6EAD418FF8F269C4F4142ED1DFDD2986BF6432CC6F4FF770A58789E5173B6E3F196B441FF9CD358559B31DDF0C33B101DB1ZC42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778D4DC394303DA5FE6EAD418FF8F269C4F4142EF12FBD49F6BF6432CC6F4FF770A58789E5173B6E0F69AB041FF9CD358559B31DDF0C33B101DB1ZC42I" TargetMode="External"/><Relationship Id="rId11" Type="http://schemas.openxmlformats.org/officeDocument/2006/relationships/image" Target="media/image1.wmf"/><Relationship Id="rId5" Type="http://schemas.openxmlformats.org/officeDocument/2006/relationships/hyperlink" Target="consultantplus://offline/ref=7778D4DC394303DA5FE6EAD418FF8F269C4F4142E216F0D29F6BF6432CC6F4FF770A58789E5173B6E3F799B641FF9CD358559B31DDF0C33B101DB1ZC42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778D4DC394303DA5FE6EAD418FF8F269C4F4142EF12FBD49F6BF6432CC6F4FF770A58789E5173B6E0F79FB741FF9CD358559B31DDF0C33B101DB1ZC42I" TargetMode="External"/><Relationship Id="rId4" Type="http://schemas.openxmlformats.org/officeDocument/2006/relationships/hyperlink" Target="consultantplus://offline/ref=7778D4DC394303DA5FE6EAD418FF8F269C4F4142ED1DFDD2986BF6432CC6F4FF770A58789E5173B6E3F196B441FF9CD358559B31DDF0C33B101DB1ZC42I" TargetMode="External"/><Relationship Id="rId9" Type="http://schemas.openxmlformats.org/officeDocument/2006/relationships/hyperlink" Target="consultantplus://offline/ref=7778D4DC394303DA5FE6EAD418FF8F269C4F4142EF12FBD49F6BF6432CC6F4FF770A58789E5173B6E0F69AB441FF9CD358559B31DDF0C33B101DB1ZC42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1930</Words>
  <Characters>11007</Characters>
  <Application>Microsoft Office Word</Application>
  <DocSecurity>0</DocSecurity>
  <Lines>91</Lines>
  <Paragraphs>25</Paragraphs>
  <ScaleCrop>false</ScaleCrop>
  <Company/>
  <LinksUpToDate>false</LinksUpToDate>
  <CharactersWithSpaces>12912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Созаева Жанна 127</dc:creator>
  <cp:keywords/>
  <dc:description/>
  <cp:lastModifiedBy>МБУ Казакова Фатима 124</cp:lastModifiedBy>
  <cp:revision>2</cp:revision>
  <dcterms:created xsi:type="dcterms:W3CDTF">2022-10-12T08:56:00Z</dcterms:created>
  <dcterms:modified xsi:type="dcterms:W3CDTF">2022-10-16T10:50:00Z</dcterms:modified>
</cp:coreProperties>
</file>